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8A" w:rsidRPr="00FC528A" w:rsidRDefault="00FC528A" w:rsidP="00FC5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8"/>
          <w:szCs w:val="28"/>
          <w:lang w:eastAsia="cs-CZ"/>
        </w:rPr>
      </w:pPr>
      <w:r w:rsidRPr="00FC528A">
        <w:rPr>
          <w:rFonts w:ascii="Open Sans" w:eastAsia="Times New Roman" w:hAnsi="Open Sans" w:cs="Segoe UI"/>
          <w:b/>
          <w:color w:val="000000"/>
          <w:sz w:val="28"/>
          <w:szCs w:val="28"/>
          <w:bdr w:val="none" w:sz="0" w:space="0" w:color="auto" w:frame="1"/>
          <w:lang w:eastAsia="cs-CZ"/>
        </w:rPr>
        <w:t>Pozice: Speciální pedagog/Sociální pracovník</w:t>
      </w:r>
    </w:p>
    <w:p w:rsidR="00FC528A" w:rsidRPr="00FC528A" w:rsidRDefault="00FC528A" w:rsidP="00FC52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FC528A" w:rsidRPr="00FC528A" w:rsidRDefault="00FC528A" w:rsidP="00FC52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Staňte se součástí týmu, který přináší inovativní sociální službu postavenou na principech ABA.</w:t>
      </w:r>
    </w:p>
    <w:p w:rsidR="00FC528A" w:rsidRPr="00FC528A" w:rsidRDefault="00FC528A" w:rsidP="00FC52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Hledáme nadšené odborníky, kteří chtějí měnit životy lidí s poruchou autistického spektra (PAS) ve věku 6–26 let a pomáhat jejich rodinám. Pokud máte rádi pořádek, jasná pravidla, a zároveň vás baví práce s lidmi, rádi vás přivítáme v našem týmu.</w:t>
      </w:r>
    </w:p>
    <w:p w:rsidR="00FC528A" w:rsidRDefault="00FC528A" w:rsidP="00FC52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FC528A" w:rsidRPr="00FC528A" w:rsidRDefault="00FC528A" w:rsidP="00FC52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Co Vás čeká:</w:t>
      </w:r>
    </w:p>
    <w:p w:rsidR="00FC528A" w:rsidRPr="00FC528A" w:rsidRDefault="00FC528A" w:rsidP="00FC528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možnost ovlivnit rozvoj a zlepšovat dovednosti, samostatnost a nezávislost klientů v mnoha oblastech jejich života,</w:t>
      </w:r>
    </w:p>
    <w:p w:rsidR="00FC528A" w:rsidRPr="00FC528A" w:rsidRDefault="00FC528A" w:rsidP="00FC528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práce s metodami a technikami z oblasti aplikované behaviorální analýzy (ABA),</w:t>
      </w:r>
    </w:p>
    <w:p w:rsidR="00FC528A" w:rsidRPr="00FC528A" w:rsidRDefault="00FC528A" w:rsidP="00FC528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týmová práce v Olomouci,</w:t>
      </w:r>
    </w:p>
    <w:p w:rsidR="00FC528A" w:rsidRPr="00FC528A" w:rsidRDefault="00FC528A" w:rsidP="00FC528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poskytování služby v ambulantní a terénní formě,</w:t>
      </w:r>
    </w:p>
    <w:p w:rsidR="00FC528A" w:rsidRPr="00FC528A" w:rsidRDefault="00FC528A" w:rsidP="00FC528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vedení dokumentace o pokroku klientů, sběr dat a jejich vyhodnocování.</w:t>
      </w:r>
    </w:p>
    <w:p w:rsidR="00FC528A" w:rsidRDefault="00FC528A" w:rsidP="00FC52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FC528A" w:rsidRPr="00FC528A" w:rsidRDefault="00FC528A" w:rsidP="00FC52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Co od Vás očekáváme:</w:t>
      </w:r>
    </w:p>
    <w:p w:rsidR="00FC528A" w:rsidRPr="00FC528A" w:rsidRDefault="00FC528A" w:rsidP="00FC528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kreativitu, hravost a smysl pro humor při práci s dětmi a mladými lidmi,</w:t>
      </w:r>
    </w:p>
    <w:p w:rsidR="00FC528A" w:rsidRPr="00FC528A" w:rsidRDefault="00FC528A" w:rsidP="00FC528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otevřenost novým přístupům, zejména v oblasti aplikované behaviorální analýzy,</w:t>
      </w:r>
    </w:p>
    <w:p w:rsidR="00FC528A" w:rsidRPr="00FC528A" w:rsidRDefault="00FC528A" w:rsidP="00FC528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odpovědnost a preciznost při práci s daty a dokumentací,</w:t>
      </w:r>
    </w:p>
    <w:p w:rsidR="00FC528A" w:rsidRPr="00FC528A" w:rsidRDefault="00FC528A" w:rsidP="00FC528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ochotu se vzdělávat a přijímat zpětnou vazbu,</w:t>
      </w:r>
    </w:p>
    <w:p w:rsidR="00FC528A" w:rsidRPr="00FC528A" w:rsidRDefault="00FC528A" w:rsidP="00FC528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sociální pracovník</w:t>
      </w: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 -&gt; vzdělání dle § 110 zákona č. 108/2006 Sb.,</w:t>
      </w:r>
    </w:p>
    <w:p w:rsidR="00FC528A" w:rsidRPr="00FC528A" w:rsidRDefault="00FC528A" w:rsidP="00FC528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speciální pedagog</w:t>
      </w: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 -&gt; vzdělání dle § 18 zákona č. 563/2004 Sb.</w:t>
      </w:r>
    </w:p>
    <w:p w:rsidR="00FC528A" w:rsidRDefault="00FC528A" w:rsidP="00FC52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FC528A" w:rsidRPr="00FC528A" w:rsidRDefault="00FC528A" w:rsidP="00FC52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Co nabízíme:</w:t>
      </w:r>
    </w:p>
    <w:p w:rsidR="00FC528A" w:rsidRPr="00FC528A" w:rsidRDefault="00FC528A" w:rsidP="00FC528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inspirativní a pozitivně smýšlející tým,</w:t>
      </w:r>
    </w:p>
    <w:p w:rsidR="00FC528A" w:rsidRPr="00FC528A" w:rsidRDefault="00FC528A" w:rsidP="00FC528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vstupní a průběžné školení v oblasti ABA,</w:t>
      </w:r>
    </w:p>
    <w:p w:rsidR="00FC528A" w:rsidRPr="00FC528A" w:rsidRDefault="00FC528A" w:rsidP="00FC528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pravidelné konzultace a supervize,</w:t>
      </w:r>
    </w:p>
    <w:p w:rsidR="00FC528A" w:rsidRPr="00FC528A" w:rsidRDefault="00FC528A" w:rsidP="00FC528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HPP s měsíčním platem ve výši 32 000 Kč,</w:t>
      </w:r>
    </w:p>
    <w:p w:rsidR="00FC528A" w:rsidRPr="00FC528A" w:rsidRDefault="00FC528A" w:rsidP="00FC528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6 týdnů dovolené pro váš odpočinek,</w:t>
      </w:r>
    </w:p>
    <w:p w:rsidR="00FC528A" w:rsidRPr="00FC528A" w:rsidRDefault="00FC528A" w:rsidP="00FC528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celoroční jízdenku na MHD v Olomouci,</w:t>
      </w:r>
    </w:p>
    <w:p w:rsidR="00FC528A" w:rsidRPr="00FC528A" w:rsidRDefault="00FC528A" w:rsidP="00FC528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zázemí v centru Olomouce na ulici Wellnerova 1,</w:t>
      </w:r>
    </w:p>
    <w:p w:rsidR="00FC528A" w:rsidRPr="00FC528A" w:rsidRDefault="00FC528A" w:rsidP="00FC528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</w:pPr>
      <w:r w:rsidRPr="00FC528A">
        <w:rPr>
          <w:rFonts w:ascii="Open Sans" w:eastAsia="Times New Roman" w:hAnsi="Open Sans" w:cs="Segoe UI"/>
          <w:color w:val="000000"/>
          <w:sz w:val="24"/>
          <w:szCs w:val="24"/>
          <w:lang w:eastAsia="cs-CZ"/>
        </w:rPr>
        <w:t>nástup ihned.</w:t>
      </w:r>
    </w:p>
    <w:p w:rsidR="00C620F9" w:rsidRDefault="00C620F9"/>
    <w:p w:rsidR="00FC528A" w:rsidRDefault="00FC528A">
      <w:pPr>
        <w:rPr>
          <w:b/>
        </w:rPr>
      </w:pPr>
      <w:r w:rsidRPr="00FC528A">
        <w:rPr>
          <w:b/>
        </w:rPr>
        <w:t xml:space="preserve">Staňte se součástí týmu MODRÉHO KRUHU – zašlete nám svůj životopis na e-mailovou adresu </w:t>
      </w:r>
      <w:hyperlink r:id="rId5" w:history="1">
        <w:r w:rsidR="00DD3F0D" w:rsidRPr="001D66DF">
          <w:rPr>
            <w:rStyle w:val="Hypertextovodkaz"/>
            <w:b/>
          </w:rPr>
          <w:t>pedagog@modry-kruh.cz</w:t>
        </w:r>
      </w:hyperlink>
      <w:r w:rsidRPr="00FC528A">
        <w:rPr>
          <w:b/>
        </w:rPr>
        <w:t>.</w:t>
      </w:r>
    </w:p>
    <w:p w:rsidR="00DD3F0D" w:rsidRDefault="00DD3F0D">
      <w:pPr>
        <w:rPr>
          <w:b/>
        </w:rPr>
      </w:pPr>
    </w:p>
    <w:p w:rsidR="00DD3F0D" w:rsidRDefault="00DD3F0D" w:rsidP="00DD3F0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bookmarkStart w:id="0" w:name="_GoBack"/>
      <w:bookmarkEnd w:id="0"/>
    </w:p>
    <w:p w:rsidR="00DD3F0D" w:rsidRPr="00FC528A" w:rsidRDefault="00DD3F0D">
      <w:pPr>
        <w:rPr>
          <w:b/>
        </w:rPr>
      </w:pPr>
    </w:p>
    <w:sectPr w:rsidR="00DD3F0D" w:rsidRPr="00FC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6050"/>
    <w:multiLevelType w:val="multilevel"/>
    <w:tmpl w:val="4184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7206B"/>
    <w:multiLevelType w:val="multilevel"/>
    <w:tmpl w:val="E45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2033A"/>
    <w:multiLevelType w:val="multilevel"/>
    <w:tmpl w:val="F946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8A"/>
    <w:rsid w:val="00C620F9"/>
    <w:rsid w:val="00DD3F0D"/>
    <w:rsid w:val="00F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34CB"/>
  <w15:chartTrackingRefBased/>
  <w15:docId w15:val="{D99845BA-E2DE-437C-A572-DEF938E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528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D3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dagog@modry-kru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KPS</dc:creator>
  <cp:keywords/>
  <dc:description/>
  <cp:lastModifiedBy>Sekretariát KPS</cp:lastModifiedBy>
  <cp:revision>2</cp:revision>
  <dcterms:created xsi:type="dcterms:W3CDTF">2024-11-27T08:03:00Z</dcterms:created>
  <dcterms:modified xsi:type="dcterms:W3CDTF">2024-11-27T08:06:00Z</dcterms:modified>
</cp:coreProperties>
</file>